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KIT TEEN POR DEMANDA · BÔNUS 2 · MODELO EDITÁVEL</w:t>
      </w:r>
    </w:p>
    <w:p>
      <w:pPr>
        <w:pStyle w:val="Heading1"/>
      </w:pPr>
      <w:r>
        <w:t xml:space="preserve">Contrato terapêutico e termo de assentimento</w:t>
      </w:r>
    </w:p>
    <w:p>
      <w:pPr>
        <w:spacing w:after="200"/>
      </w:pPr>
      <w:r>
        <w:rPr>
          <w:color w:val="6B5D4F"/>
          <w:sz w:val="22"/>
          <w:szCs w:val="22"/>
        </w:rPr>
        <w:t xml:space="preserve">Modelo editável para a primeira conversa com os responsáveis e com o adolescente.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55C2F" w:sz="24"/>
              <w:bottom w:val="none" w:color="FFFFFF" w:sz="0"/>
              <w:right w:val="none" w:color="FFFFFF" w:sz="0"/>
            </w:tcBorders>
            <w:shd w:fill="F7E2D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Como usar: </w:t>
            </w:r>
            <w:r>
              <w:t xml:space="preserve">troque os campos em </w:t>
            </w:r>
            <w:r>
              <w:rPr>
                <w:b/>
                <w:bCs/>
                <w:color w:val="D55C2F"/>
              </w:rPr>
              <w:t xml:space="preserve">[laranja]</w:t>
            </w:r>
            <w:r>
              <w:t xml:space="preserve"> pelos dados da sua prática, apague esta página e salve como seu modelo. Para cada novo paciente, faça uma cópia e preencha a identificação.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55C2F" w:sz="24"/>
              <w:bottom w:val="none" w:color="FFFFFF" w:sz="0"/>
              <w:right w:val="none" w:color="FFFFFF" w:sz="0"/>
            </w:tcBorders>
            <w:shd w:fill="F7E2D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Importante: </w:t>
            </w:r>
            <w:r>
              <w:t xml:space="preserve">estes são modelos de apoio. Revise-os conforme o Código de Ética Profissional do Psicólogo, as normas do seu conselho e a LGPD. Em caso de pais separados, verifique a guarda e busque a ciência dos dois responsáveis sempre que possível.</w:t>
            </w:r>
          </w:p>
        </w:tc>
      </w:tr>
    </w:tbl>
    <w:p>
      <w:r>
        <w:br w:type="page"/>
      </w:r>
    </w:p>
    <w:p>
      <w:pPr>
        <w:pageBreakBefore/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01 · CONTRATO TERAPÊUTICO</w:t>
      </w:r>
    </w:p>
    <w:p>
      <w:pPr>
        <w:pStyle w:val="Heading1"/>
      </w:pPr>
      <w:r>
        <w:t xml:space="preserve">Contrato de prestação de serviços psicológicos</w:t>
      </w:r>
    </w:p>
    <w:p>
      <w:pPr>
        <w:spacing w:after="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Psicóloga(o)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CRP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Adolescente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Data de nascimento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Responsável 1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Telefone / e-mail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Responsável 2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Telefone / e-mail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t xml:space="preserve">1. Atendimento</w:t>
      </w:r>
    </w:p>
    <w:p>
      <w:r>
        <w:t xml:space="preserve">As sessões têm duração de </w:t>
      </w:r>
      <w:r>
        <w:rPr>
          <w:b/>
          <w:bCs/>
          <w:color w:val="D55C2F"/>
        </w:rPr>
        <w:t xml:space="preserve">[50]</w:t>
      </w:r>
      <w:r>
        <w:t xml:space="preserve"> minutos, frequência </w:t>
      </w:r>
      <w:r>
        <w:rPr>
          <w:b/>
          <w:bCs/>
          <w:color w:val="D55C2F"/>
        </w:rPr>
        <w:t xml:space="preserve">[semanal]</w:t>
      </w:r>
      <w:r>
        <w:t xml:space="preserve">, às </w:t>
      </w:r>
      <w:r>
        <w:rPr>
          <w:b/>
          <w:bCs/>
          <w:color w:val="D55C2F"/>
        </w:rPr>
        <w:t xml:space="preserve">[dia e horário]</w:t>
      </w:r>
      <w:r>
        <w:t xml:space="preserve">, na modalidade </w:t>
      </w:r>
      <w:r>
        <w:rPr>
          <w:b/>
          <w:bCs/>
          <w:color w:val="D55C2F"/>
        </w:rPr>
        <w:t xml:space="preserve">[presencial / online]</w:t>
      </w:r>
      <w:r>
        <w:t xml:space="preserve">. O número de sessões não é fixo e será reavaliado periodicamente com o adolescente e os responsáveis.</w:t>
      </w:r>
    </w:p>
    <w:p>
      <w:pPr>
        <w:pStyle w:val="Heading2"/>
      </w:pPr>
      <w:r>
        <w:t xml:space="preserve">2. Valores e pagamento</w:t>
      </w:r>
    </w:p>
    <w:p>
      <w:r>
        <w:t xml:space="preserve">Valor por sessão: R$ </w:t>
      </w:r>
      <w:r>
        <w:rPr>
          <w:b/>
          <w:bCs/>
          <w:color w:val="D55C2F"/>
        </w:rPr>
        <w:t xml:space="preserve">[____]</w:t>
      </w:r>
      <w:r>
        <w:t xml:space="preserve">. Forma de pagamento: </w:t>
      </w:r>
      <w:r>
        <w:rPr>
          <w:b/>
          <w:bCs/>
          <w:color w:val="D55C2F"/>
        </w:rPr>
        <w:t xml:space="preserve">[mensal / por sessão]</w:t>
      </w:r>
      <w:r>
        <w:t xml:space="preserve">, via </w:t>
      </w:r>
      <w:r>
        <w:rPr>
          <w:b/>
          <w:bCs/>
          <w:color w:val="D55C2F"/>
        </w:rPr>
        <w:t xml:space="preserve">[Pix / transferência / outro]</w:t>
      </w:r>
      <w:r>
        <w:t xml:space="preserve">, até o dia </w:t>
      </w:r>
      <w:r>
        <w:rPr>
          <w:b/>
          <w:bCs/>
          <w:color w:val="D55C2F"/>
        </w:rPr>
        <w:t xml:space="preserve">[__]</w:t>
      </w:r>
      <w:r>
        <w:t xml:space="preserve">. Recibos são emitidos mediante solicitação. O valor pode ser reajustado </w:t>
      </w:r>
      <w:r>
        <w:rPr>
          <w:b/>
          <w:bCs/>
          <w:color w:val="D55C2F"/>
        </w:rPr>
        <w:t xml:space="preserve">[anualmente]</w:t>
      </w:r>
      <w:r>
        <w:t xml:space="preserve">, com aviso prévio de 30 dias.</w:t>
      </w:r>
    </w:p>
    <w:p>
      <w:pPr>
        <w:pStyle w:val="Heading2"/>
      </w:pPr>
      <w:r>
        <w:t xml:space="preserve">3. Faltas, atrasos e remarcações</w:t>
      </w:r>
    </w:p>
    <w:p>
      <w:r>
        <w:t xml:space="preserve">Cancelamentos com pelo menos </w:t>
      </w:r>
      <w:r>
        <w:rPr>
          <w:b/>
          <w:bCs/>
          <w:color w:val="D55C2F"/>
        </w:rPr>
        <w:t xml:space="preserve">[24]</w:t>
      </w:r>
      <w:r>
        <w:t xml:space="preserve"> horas de antecedência podem ser remarcados sem cobrança. Faltas sem aviso serão cobradas. Atrasos não estendem o horário da sessão. Férias e recessos serão combinados com antecedência.</w:t>
      </w:r>
    </w:p>
    <w:p>
      <w:pPr>
        <w:pStyle w:val="Heading2"/>
      </w:pPr>
      <w:r>
        <w:t xml:space="preserve">4. Sigilo</w:t>
      </w:r>
    </w:p>
    <w:p>
      <w:r>
        <w:t xml:space="preserve">O conteúdo das sessões é sigiloso, inclusive em relação aos responsáveis. Os responsáveis serão informados sobre a evolução geral do processo e sobre o que for necessário para a proteção do adolescente. O sigilo poderá ser quebrado em situações de risco à vida ou à integridade do adolescente ou de terceiros, de suspeita de violência, e nos demais casos previstos no Código de Ética e na legislação, comunicando-se apenas o estritamente necessário.</w:t>
      </w:r>
    </w:p>
    <w:p>
      <w:pPr>
        <w:pStyle w:val="Heading2"/>
      </w:pPr>
      <w:r>
        <w:t xml:space="preserve">5. Comunicação com os responsáveis</w:t>
      </w:r>
    </w:p>
    <w:p>
      <w:r>
        <w:t xml:space="preserve">Serão realizadas sessões de devolutiva com os responsáveis a cada </w:t>
      </w:r>
      <w:r>
        <w:rPr>
          <w:b/>
          <w:bCs/>
          <w:color w:val="D55C2F"/>
        </w:rPr>
        <w:t xml:space="preserve">[__]</w:t>
      </w:r>
      <w:r>
        <w:t xml:space="preserve"> meses ou quando necessário. Mensagens fora do horário de sessão devem tratar apenas de questões administrativas. O contato com escola, médicos ou outros profissionais só será feito com autorização dos responsáveis e ciência do adolescente.</w:t>
      </w:r>
    </w:p>
    <w:p>
      <w:pPr>
        <w:pStyle w:val="Heading2"/>
      </w:pPr>
      <w:r>
        <w:t xml:space="preserve">6. Atendimento online</w:t>
      </w:r>
    </w:p>
    <w:p>
      <w:r>
        <w:t xml:space="preserve">Quando online, as sessões acontecem por </w:t>
      </w:r>
      <w:r>
        <w:rPr>
          <w:b/>
          <w:bCs/>
          <w:color w:val="D55C2F"/>
        </w:rPr>
        <w:t xml:space="preserve">[plataforma]</w:t>
      </w:r>
      <w:r>
        <w:t xml:space="preserve">, em local reservado e com fone de ouvido. Não é permitido gravar as sessões sem acordo prévio de todas as partes. </w:t>
      </w:r>
      <w:r>
        <w:rPr>
          <w:b/>
          <w:bCs/>
          <w:color w:val="D55C2F"/>
        </w:rPr>
        <w:t xml:space="preserve">[Apague esta cláusula se o atendimento for só presencial.]</w:t>
      </w:r>
    </w:p>
    <w:p>
      <w:pPr>
        <w:pStyle w:val="Heading2"/>
      </w:pPr>
      <w:r>
        <w:t xml:space="preserve">7. Dados pessoais</w:t>
      </w:r>
    </w:p>
    <w:p>
      <w:r>
        <w:t xml:space="preserve">Os dados e registros do atendimento são guardados com segurança, pelo prazo previsto nas normas profissionais, e usados apenas para a prestação do serviço, conforme a Lei Geral de Proteção de Dados (Lei nº 13.709/2018).</w:t>
      </w:r>
    </w:p>
    <w:p>
      <w:pPr>
        <w:pStyle w:val="Heading2"/>
      </w:pPr>
      <w:r>
        <w:t xml:space="preserve">8. Encerramento</w:t>
      </w:r>
    </w:p>
    <w:p>
      <w:r>
        <w:t xml:space="preserve">O processo pode ser encerrado por qualquer das partes. Recomenda-se ao menos uma sessão de fechamento. Se houver indicação, a(o) psicóloga(o) fará os encaminhamentos necessários.</w:t>
      </w:r>
    </w:p>
    <w:p>
      <w:pPr>
        <w:spacing w:after="160"/>
      </w:pPr>
    </w:p>
    <w:p>
      <w:r>
        <w:rPr>
          <w:b/>
          <w:bCs/>
          <w:color w:val="D55C2F"/>
        </w:rPr>
        <w:t xml:space="preserve">[Cidade]</w:t>
      </w:r>
      <w:r>
        <w:t xml:space="preserve">, ____ de ______________ de ______.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0"/>
              <w:left w:type="dxa" w:w="120"/>
              <w:right w:type="dxa" w:w="240"/>
            </w:tcMar>
          </w:tcPr>
          <w:p>
            <w:pPr>
              <w:pBdr>
                <w:top w:val="single" w:color="6B5D4F" w:sz="6" w:space="4"/>
              </w:pBdr>
            </w:pPr>
            <w:r>
              <w:rPr>
                <w:color w:val="6B5D4F"/>
                <w:sz w:val="18"/>
                <w:szCs w:val="18"/>
              </w:rPr>
              <w:t xml:space="preserve">Responsável 1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0"/>
              <w:left w:type="dxa" w:w="120"/>
              <w:right w:type="dxa" w:w="240"/>
            </w:tcMar>
          </w:tcPr>
          <w:p>
            <w:pPr>
              <w:pBdr>
                <w:top w:val="single" w:color="6B5D4F" w:sz="6" w:space="4"/>
              </w:pBdr>
            </w:pPr>
            <w:r>
              <w:rPr>
                <w:color w:val="6B5D4F"/>
                <w:sz w:val="18"/>
                <w:szCs w:val="18"/>
              </w:rPr>
              <w:t xml:space="preserve">Responsável 2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0"/>
              <w:left w:type="dxa" w:w="120"/>
              <w:right w:type="dxa" w:w="240"/>
            </w:tcMar>
          </w:tcPr>
          <w:p>
            <w:pPr>
              <w:pBdr>
                <w:top w:val="single" w:color="6B5D4F" w:sz="6" w:space="4"/>
              </w:pBdr>
            </w:pPr>
            <w:r>
              <w:rPr>
                <w:color w:val="6B5D4F"/>
                <w:sz w:val="18"/>
                <w:szCs w:val="18"/>
              </w:rPr>
              <w:t xml:space="preserve">Adolescente (ciência)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0"/>
              <w:left w:type="dxa" w:w="120"/>
              <w:right w:type="dxa" w:w="240"/>
            </w:tcMar>
          </w:tcPr>
          <w:p>
            <w:pPr>
              <w:pBdr>
                <w:top w:val="single" w:color="6B5D4F" w:sz="6" w:space="4"/>
              </w:pBdr>
            </w:pPr>
            <w:r>
              <w:rPr>
                <w:color w:val="6B5D4F"/>
                <w:sz w:val="18"/>
                <w:szCs w:val="18"/>
              </w:rPr>
              <w:t xml:space="preserve">Psicóloga(o) · CRP</w:t>
            </w:r>
          </w:p>
        </w:tc>
      </w:tr>
    </w:tbl>
    <w:p>
      <w:pPr>
        <w:pageBreakBefore/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02 · TERMO DE ASSENTIMENTO</w:t>
      </w:r>
    </w:p>
    <w:p>
      <w:pPr>
        <w:pStyle w:val="Heading1"/>
      </w:pPr>
      <w:r>
        <w:t xml:space="preserve">Combinados da nossa terapia</w:t>
      </w:r>
    </w:p>
    <w:p>
      <w:pPr>
        <w:spacing w:after="200"/>
      </w:pPr>
      <w:r>
        <w:rPr>
          <w:color w:val="6B5D4F"/>
          <w:sz w:val="22"/>
          <w:szCs w:val="22"/>
        </w:rPr>
        <w:t xml:space="preserve">Versão para o adolescente ler junto com você na primeira sessão.</w:t>
      </w:r>
    </w:p>
    <w:p>
      <w:pPr>
        <w:spacing w:after="140"/>
      </w:pPr>
      <w:r>
        <w:rPr>
          <w:b/>
          <w:bCs/>
          <w:color w:val="D55C2F"/>
        </w:rPr>
        <w:t xml:space="preserve">O que é isso aqui? </w:t>
      </w:r>
      <w:r>
        <w:t xml:space="preserve">Um espaço para você falar sobre o que quiser: escola, amigos, família, redes, o que te incomoda e o que você curte.</w:t>
      </w:r>
    </w:p>
    <w:p>
      <w:pPr>
        <w:spacing w:after="140"/>
      </w:pPr>
      <w:r>
        <w:rPr>
          <w:b/>
          <w:bCs/>
          <w:color w:val="D55C2F"/>
        </w:rPr>
        <w:t xml:space="preserve">Quanto tempo? </w:t>
      </w:r>
      <w:r>
        <w:t xml:space="preserve">Cada encontro dura uns 50 minutos. A gente decide junto, com o tempo, até quando faz sentido continuar.</w:t>
      </w:r>
    </w:p>
    <w:p>
      <w:pPr>
        <w:spacing w:after="140"/>
      </w:pPr>
      <w:r>
        <w:rPr>
          <w:b/>
          <w:bCs/>
          <w:color w:val="D55C2F"/>
        </w:rPr>
        <w:t xml:space="preserve">O que fica entre nós? </w:t>
      </w:r>
      <w:r>
        <w:t xml:space="preserve">O que você me conta fica aqui. Seus pais sabem como a terapia está indo no geral, não os detalhes.</w:t>
      </w:r>
    </w:p>
    <w:p>
      <w:pPr>
        <w:spacing w:after="140"/>
      </w:pPr>
      <w:r>
        <w:rPr>
          <w:b/>
          <w:bCs/>
          <w:color w:val="D55C2F"/>
        </w:rPr>
        <w:t xml:space="preserve">Quando eu preciso contar? </w:t>
      </w:r>
      <w:r>
        <w:t xml:space="preserve">Se eu achar que você ou outra pessoa corre um risco sério. Se isso acontecer, eu te aviso antes.</w:t>
      </w:r>
    </w:p>
    <w:p>
      <w:pPr>
        <w:spacing w:after="140"/>
      </w:pPr>
      <w:r>
        <w:rPr>
          <w:b/>
          <w:bCs/>
          <w:color w:val="D55C2F"/>
        </w:rPr>
        <w:t xml:space="preserve">Posso não responder? </w:t>
      </w:r>
      <w:r>
        <w:t xml:space="preserve">Pode. Você pode dizer "não quero falar disso" e a gente respeita.</w:t>
      </w:r>
    </w:p>
    <w:p>
      <w:pPr>
        <w:spacing w:after="140"/>
      </w:pPr>
      <w:r>
        <w:rPr>
          <w:b/>
          <w:bCs/>
          <w:color w:val="D55C2F"/>
        </w:rPr>
        <w:t xml:space="preserve">Posso discordar? </w:t>
      </w:r>
      <w:r>
        <w:t xml:space="preserve">Pode e deve. Se algo aqui não estiver funcionando, me fala e a gente muda.</w:t>
      </w:r>
    </w:p>
    <w:p>
      <w:pPr>
        <w:pStyle w:val="Heading2"/>
      </w:pPr>
      <w:r>
        <w:t xml:space="preserve">O que eu espero da terapia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110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Em poucas palavras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spacing w:after="160"/>
      </w:pPr>
    </w:p>
    <w:p>
      <w:pPr>
        <w:spacing w:after="60"/>
      </w:pPr>
      <w:r>
        <w:rPr>
          <w:color w:val="3D5A4A"/>
        </w:rPr>
        <w:t xml:space="preserve">☐  </w:t>
      </w:r>
      <w:r>
        <w:t xml:space="preserve">Li e entendi os combinados. Topo começar.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Tenho dúvidas: 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Nome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Data</w:t>
            </w:r>
          </w:p>
        </w:tc>
        <w:tc>
          <w:tcPr>
            <w:tcW w:type="dxa" w:w="70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DB8" w:sz="4" w:space="6"/>
      </w:pBdr>
      <w:tabs>
        <w:tab w:val="right" w:pos="9638"/>
      </w:tabs>
    </w:pPr>
    <w:r>
      <w:rPr>
        <w:color w:val="6B5D4F"/>
        <w:sz w:val="15"/>
        <w:szCs w:val="15"/>
      </w:rPr>
      <w:t xml:space="preserve">Kit Teen por Demanda · Contrato terapêutico</w:t>
    </w:r>
    <w:r>
      <w:rPr>
        <w:color w:val="6B5D4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814"/>
        <w:sz w:val="21"/>
        <w:szCs w:val="21"/>
      </w:rPr>
    </w:rPrDefault>
    <w:pPrDefault>
      <w:pPr>
        <w:spacing w:after="1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Georgia" w:cs="Georgia" w:eastAsia="Georgia" w:hAnsi="Georgia"/>
      <w:b/>
      <w:bCs/>
      <w:color w:val="1A181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Georgia" w:cs="Georgia" w:eastAsia="Georgia" w:hAnsi="Georgia"/>
      <w:b/>
      <w:bCs/>
      <w:color w:val="3D5A4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terapêutico e termo de assentimento</dc:title>
  <dc:creator>Kit Teen por Demanda</dc:creator>
  <cp:lastModifiedBy>Un-named</cp:lastModifiedBy>
  <cp:revision>1</cp:revision>
  <dcterms:created xsi:type="dcterms:W3CDTF">2026-10-02T01:01:17.089Z</dcterms:created>
  <dcterms:modified xsi:type="dcterms:W3CDTF">2026-10-02T01:01:17.090Z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